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D626B">
      <w:pPr>
        <w:spacing w:after="0" w:line="700" w:lineRule="exact"/>
        <w:jc w:val="center"/>
        <w:rPr>
          <w:rFonts w:hint="eastAsia" w:ascii="方正小标宋简体" w:eastAsia="方正小标宋简体"/>
          <w:b/>
          <w:sz w:val="44"/>
          <w:szCs w:val="44"/>
          <w:lang w:val="en-US" w:eastAsia="zh-CN"/>
          <w14:ligatures w14:val="none"/>
        </w:rPr>
      </w:pPr>
      <w:bookmarkStart w:id="0" w:name="OLE_LINK4"/>
      <w:bookmarkStart w:id="1" w:name="OLE_LINK2"/>
      <w:r>
        <w:rPr>
          <w:rFonts w:hint="default" w:ascii="Times New Roman" w:hAnsi="Times New Roman" w:eastAsia="微软雅黑" w:cs="Times New Roman"/>
          <w:b/>
          <w:sz w:val="44"/>
          <w:szCs w:val="44"/>
          <w:lang w:val="en-US" w:eastAsia="zh-CN"/>
          <w14:ligatures w14:val="none"/>
        </w:rPr>
        <w:t>彭大鹏</w:t>
      </w:r>
      <w:r>
        <w:rPr>
          <w:rFonts w:hint="default" w:ascii="Times New Roman" w:hAnsi="Times New Roman" w:eastAsia="微软雅黑" w:cs="Times New Roman"/>
          <w:b/>
          <w:sz w:val="44"/>
          <w:szCs w:val="44"/>
          <w14:ligatures w14:val="none"/>
        </w:rPr>
        <w:t>课</w:t>
      </w:r>
      <w:r>
        <w:rPr>
          <w:rFonts w:hint="default" w:ascii="Times New Roman" w:hAnsi="Times New Roman" w:eastAsia="微软雅黑" w:cs="Times New Roman"/>
          <w:b/>
          <w:sz w:val="44"/>
          <w:szCs w:val="44"/>
          <w:lang w:val="en-US" w:eastAsia="zh-CN"/>
          <w14:ligatures w14:val="none"/>
        </w:rPr>
        <w:t>题组2025-2026学年</w:t>
      </w:r>
      <w:r>
        <w:rPr>
          <w:rFonts w:hint="default" w:ascii="Times New Roman" w:hAnsi="Times New Roman" w:eastAsia="微软雅黑" w:cs="Times New Roman"/>
          <w:b/>
          <w:sz w:val="44"/>
          <w:szCs w:val="44"/>
          <w:lang w:val="en-US" w:eastAsia="zh-CN"/>
          <w14:ligatures w14:val="none"/>
        </w:rPr>
        <w:t>春夏</w:t>
      </w:r>
      <w:r>
        <w:rPr>
          <w:rFonts w:hint="default" w:ascii="Times New Roman" w:hAnsi="Times New Roman" w:eastAsia="微软雅黑" w:cs="Times New Roman"/>
          <w:b/>
          <w:sz w:val="44"/>
          <w:szCs w:val="44"/>
          <w:lang w:val="en-US" w:eastAsia="zh-CN"/>
          <w14:ligatures w14:val="none"/>
        </w:rPr>
        <w:t>学期读书报告</w:t>
      </w:r>
      <w:bookmarkStart w:id="2" w:name="_GoBack"/>
      <w:bookmarkEnd w:id="2"/>
      <w:r>
        <w:rPr>
          <w:rFonts w:hint="default" w:ascii="Times New Roman" w:hAnsi="Times New Roman" w:eastAsia="微软雅黑" w:cs="Times New Roman"/>
          <w:b/>
          <w:sz w:val="44"/>
          <w:szCs w:val="44"/>
          <w:lang w:val="en-US" w:eastAsia="zh-CN"/>
          <w14:ligatures w14:val="none"/>
        </w:rPr>
        <w:t>安排表</w:t>
      </w:r>
    </w:p>
    <w:bookmarkEnd w:id="0"/>
    <w:p w14:paraId="48C57538">
      <w:pPr>
        <w:spacing w:after="0" w:line="700" w:lineRule="exact"/>
        <w:jc w:val="center"/>
        <w:rPr>
          <w:rFonts w:hint="eastAsia" w:ascii="方正小标宋简体" w:eastAsia="方正小标宋简体"/>
          <w:b/>
          <w:sz w:val="44"/>
          <w:szCs w:val="44"/>
          <w14:ligatures w14:val="none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836"/>
        <w:gridCol w:w="1092"/>
        <w:gridCol w:w="1548"/>
        <w:gridCol w:w="1404"/>
        <w:gridCol w:w="6907"/>
      </w:tblGrid>
      <w:tr w14:paraId="72800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7" w:type="dxa"/>
          </w:tcPr>
          <w:p w14:paraId="5A2EB0B8">
            <w:pPr>
              <w:spacing w:after="0" w:line="240" w:lineRule="auto"/>
              <w:jc w:val="center"/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  <w:t>时  间</w:t>
            </w:r>
          </w:p>
        </w:tc>
        <w:tc>
          <w:tcPr>
            <w:tcW w:w="1836" w:type="dxa"/>
          </w:tcPr>
          <w:p w14:paraId="4C3E78B5">
            <w:pPr>
              <w:spacing w:after="0" w:line="240" w:lineRule="auto"/>
              <w:jc w:val="center"/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  <w:t>地  点</w:t>
            </w:r>
          </w:p>
        </w:tc>
        <w:tc>
          <w:tcPr>
            <w:tcW w:w="1092" w:type="dxa"/>
          </w:tcPr>
          <w:p w14:paraId="13A986E2">
            <w:pPr>
              <w:spacing w:after="0" w:line="240" w:lineRule="auto"/>
              <w:jc w:val="center"/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  <w:t>报告人</w:t>
            </w:r>
          </w:p>
        </w:tc>
        <w:tc>
          <w:tcPr>
            <w:tcW w:w="1548" w:type="dxa"/>
          </w:tcPr>
          <w:p w14:paraId="69A83862">
            <w:pPr>
              <w:spacing w:after="0" w:line="240" w:lineRule="auto"/>
              <w:jc w:val="center"/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  <w:t>学科专业</w:t>
            </w:r>
          </w:p>
        </w:tc>
        <w:tc>
          <w:tcPr>
            <w:tcW w:w="1404" w:type="dxa"/>
          </w:tcPr>
          <w:p w14:paraId="7587EEDA">
            <w:pPr>
              <w:spacing w:after="0" w:line="240" w:lineRule="auto"/>
              <w:jc w:val="center"/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  <w:t>指导教师</w:t>
            </w:r>
          </w:p>
        </w:tc>
        <w:tc>
          <w:tcPr>
            <w:tcW w:w="6907" w:type="dxa"/>
          </w:tcPr>
          <w:p w14:paraId="7AE30692">
            <w:pPr>
              <w:spacing w:after="0" w:line="240" w:lineRule="auto"/>
              <w:jc w:val="center"/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14:ligatures w14:val="none"/>
              </w:rPr>
              <w:t>报告题目</w:t>
            </w:r>
          </w:p>
        </w:tc>
      </w:tr>
      <w:tr w14:paraId="3C6E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</w:tcPr>
          <w:p w14:paraId="3476DF0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  <w14:ligatures w14:val="none"/>
              </w:rPr>
              <w:t>202604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  <w14:ligatures w14:val="none"/>
              </w:rPr>
              <w:t>17</w:t>
            </w:r>
          </w:p>
        </w:tc>
        <w:tc>
          <w:tcPr>
            <w:tcW w:w="1836" w:type="dxa"/>
          </w:tcPr>
          <w:p w14:paraId="4F57B3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  <w:r>
              <w:rPr>
                <w:rFonts w:hint="default" w:ascii="仿宋_GB2312" w:hAnsi="等线" w:eastAsia="仿宋_GB2312" w:cs="仿宋_GB2312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动物医学中心216会议室</w:t>
            </w:r>
          </w:p>
        </w:tc>
        <w:tc>
          <w:tcPr>
            <w:tcW w:w="1092" w:type="dxa"/>
          </w:tcPr>
          <w:p w14:paraId="729B08D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  <w14:ligatures w14:val="none"/>
              </w:rPr>
              <w:t>王尤一</w:t>
            </w:r>
          </w:p>
        </w:tc>
        <w:tc>
          <w:tcPr>
            <w:tcW w:w="1548" w:type="dxa"/>
          </w:tcPr>
          <w:p w14:paraId="40AEC96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  <w14:ligatures w14:val="none"/>
              </w:rPr>
              <w:t>基础兽医</w:t>
            </w:r>
          </w:p>
        </w:tc>
        <w:tc>
          <w:tcPr>
            <w:tcW w:w="1404" w:type="dxa"/>
          </w:tcPr>
          <w:p w14:paraId="0C70DE78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  <w14:ligatures w14:val="none"/>
              </w:rPr>
              <w:t>彭大鹏</w:t>
            </w:r>
          </w:p>
        </w:tc>
        <w:tc>
          <w:tcPr>
            <w:tcW w:w="6907" w:type="dxa"/>
          </w:tcPr>
          <w:p w14:paraId="61134C9A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14:ligatures w14:val="none"/>
              </w:rPr>
              <w:t>An integrated pressure-based lateral flow immunoassay for microliter whole-blood AFP detection at the point of care</w:t>
            </w:r>
          </w:p>
        </w:tc>
      </w:tr>
      <w:tr w14:paraId="51DB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shd w:val="clear"/>
            <w:vAlign w:val="top"/>
          </w:tcPr>
          <w:p w14:paraId="7929E45C">
            <w:pPr>
              <w:spacing w:after="0" w:line="24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  <w14:ligatures w14:val="none"/>
              </w:rPr>
              <w:t>202604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  <w14:ligatures w14:val="none"/>
              </w:rPr>
              <w:t>17</w:t>
            </w:r>
          </w:p>
        </w:tc>
        <w:tc>
          <w:tcPr>
            <w:tcW w:w="1836" w:type="dxa"/>
            <w:shd w:val="clear"/>
            <w:vAlign w:val="top"/>
          </w:tcPr>
          <w:p w14:paraId="572A8E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default" w:ascii="仿宋_GB2312" w:hAnsi="等线" w:eastAsia="仿宋_GB2312" w:cs="仿宋_GB2312"/>
                <w:kern w:val="2"/>
                <w:sz w:val="28"/>
                <w:szCs w:val="28"/>
                <w:lang w:val="en-US" w:eastAsia="zh-CN" w:bidi="ar"/>
                <w14:ligatures w14:val="standardContextual"/>
              </w:rPr>
              <w:t>动物医学中心216会议室</w:t>
            </w:r>
          </w:p>
        </w:tc>
        <w:tc>
          <w:tcPr>
            <w:tcW w:w="1092" w:type="dxa"/>
          </w:tcPr>
          <w:p w14:paraId="1697EFC6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  <w14:ligatures w14:val="none"/>
              </w:rPr>
              <w:t>董露</w:t>
            </w:r>
          </w:p>
        </w:tc>
        <w:tc>
          <w:tcPr>
            <w:tcW w:w="1548" w:type="dxa"/>
            <w:shd w:val="clear"/>
            <w:vAlign w:val="top"/>
          </w:tcPr>
          <w:p w14:paraId="5DD6461C">
            <w:pPr>
              <w:spacing w:after="0" w:line="24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  <w14:ligatures w14:val="none"/>
              </w:rPr>
              <w:t>基础兽医</w:t>
            </w:r>
          </w:p>
        </w:tc>
        <w:tc>
          <w:tcPr>
            <w:tcW w:w="1404" w:type="dxa"/>
            <w:shd w:val="clear"/>
            <w:vAlign w:val="top"/>
          </w:tcPr>
          <w:p w14:paraId="004C8F72">
            <w:pPr>
              <w:spacing w:after="0" w:line="240" w:lineRule="auto"/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  <w14:ligatures w14:val="none"/>
              </w:rPr>
              <w:t>彭大鹏</w:t>
            </w:r>
          </w:p>
        </w:tc>
        <w:tc>
          <w:tcPr>
            <w:tcW w:w="6907" w:type="dxa"/>
          </w:tcPr>
          <w:p w14:paraId="1427B1C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14:ligatures w14:val="none"/>
              </w:rPr>
              <w:t>High-Affinity Three-Way Junction Aptamers for Sensing Cationic Polymyxin Antibiotics</w:t>
            </w:r>
          </w:p>
        </w:tc>
      </w:tr>
      <w:tr w14:paraId="238A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</w:tcPr>
          <w:p w14:paraId="7AB89E04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836" w:type="dxa"/>
          </w:tcPr>
          <w:p w14:paraId="1792EAE7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092" w:type="dxa"/>
          </w:tcPr>
          <w:p w14:paraId="7A4A65AC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548" w:type="dxa"/>
          </w:tcPr>
          <w:p w14:paraId="132B7BD0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404" w:type="dxa"/>
          </w:tcPr>
          <w:p w14:paraId="063985A6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6907" w:type="dxa"/>
          </w:tcPr>
          <w:p w14:paraId="67C8F5C9">
            <w:pPr>
              <w:spacing w:after="0" w:line="240" w:lineRule="auto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</w:tr>
      <w:tr w14:paraId="1053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</w:tcPr>
          <w:p w14:paraId="051FBB17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836" w:type="dxa"/>
          </w:tcPr>
          <w:p w14:paraId="2D591189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092" w:type="dxa"/>
          </w:tcPr>
          <w:p w14:paraId="4D0286BE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548" w:type="dxa"/>
          </w:tcPr>
          <w:p w14:paraId="74F7F5EC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404" w:type="dxa"/>
          </w:tcPr>
          <w:p w14:paraId="67A242D6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6907" w:type="dxa"/>
          </w:tcPr>
          <w:p w14:paraId="56EAFF5B">
            <w:pPr>
              <w:spacing w:after="0" w:line="240" w:lineRule="auto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</w:tr>
      <w:tr w14:paraId="3EAC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</w:tcPr>
          <w:p w14:paraId="618B1A40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836" w:type="dxa"/>
          </w:tcPr>
          <w:p w14:paraId="307AE543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092" w:type="dxa"/>
          </w:tcPr>
          <w:p w14:paraId="75BA1746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548" w:type="dxa"/>
          </w:tcPr>
          <w:p w14:paraId="7F1BD3C2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1404" w:type="dxa"/>
          </w:tcPr>
          <w:p w14:paraId="6997B914">
            <w:pPr>
              <w:spacing w:after="0" w:line="240" w:lineRule="auto"/>
              <w:ind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  <w:tc>
          <w:tcPr>
            <w:tcW w:w="6907" w:type="dxa"/>
          </w:tcPr>
          <w:p w14:paraId="7CA41AFD">
            <w:pPr>
              <w:spacing w:after="0" w:line="240" w:lineRule="auto"/>
              <w:jc w:val="both"/>
              <w:rPr>
                <w:rFonts w:hint="eastAsia" w:ascii="仿宋_GB2312" w:eastAsia="仿宋_GB2312"/>
                <w:sz w:val="28"/>
                <w:szCs w:val="28"/>
                <w14:ligatures w14:val="none"/>
              </w:rPr>
            </w:pPr>
          </w:p>
        </w:tc>
      </w:tr>
      <w:bookmarkEnd w:id="1"/>
    </w:tbl>
    <w:p w14:paraId="341071F5">
      <w:pPr>
        <w:spacing w:after="0" w:line="700" w:lineRule="exact"/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  <w:lang w:val="en-US" w:eastAsia="zh-CN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kern w:val="0"/>
          <w:sz w:val="24"/>
          <w:szCs w:val="24"/>
        </w:rPr>
        <w:t>硕士一共4次，其中公开（即需要在院网公告）1次，博士6次（其中公开读书报告2次），5年博士10次，其中公开4次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6A"/>
    <w:rsid w:val="0007311B"/>
    <w:rsid w:val="000D12FE"/>
    <w:rsid w:val="00131360"/>
    <w:rsid w:val="001734BB"/>
    <w:rsid w:val="001B7B6A"/>
    <w:rsid w:val="001D2168"/>
    <w:rsid w:val="0035660D"/>
    <w:rsid w:val="003979CE"/>
    <w:rsid w:val="003A103D"/>
    <w:rsid w:val="004749CC"/>
    <w:rsid w:val="00475E56"/>
    <w:rsid w:val="00484C39"/>
    <w:rsid w:val="004B0366"/>
    <w:rsid w:val="004D5FDE"/>
    <w:rsid w:val="005F07CD"/>
    <w:rsid w:val="00624117"/>
    <w:rsid w:val="00660517"/>
    <w:rsid w:val="006B0A80"/>
    <w:rsid w:val="0075342D"/>
    <w:rsid w:val="007C45BA"/>
    <w:rsid w:val="0086461D"/>
    <w:rsid w:val="008C475D"/>
    <w:rsid w:val="008D082F"/>
    <w:rsid w:val="009875E8"/>
    <w:rsid w:val="009D1C33"/>
    <w:rsid w:val="009F4511"/>
    <w:rsid w:val="00A51213"/>
    <w:rsid w:val="00A96762"/>
    <w:rsid w:val="00AB54D9"/>
    <w:rsid w:val="00B00FD9"/>
    <w:rsid w:val="00B22754"/>
    <w:rsid w:val="00B77EE9"/>
    <w:rsid w:val="00C850B2"/>
    <w:rsid w:val="00CA7F9F"/>
    <w:rsid w:val="00CE4D35"/>
    <w:rsid w:val="00D6310B"/>
    <w:rsid w:val="00DA05D4"/>
    <w:rsid w:val="00DB4F1F"/>
    <w:rsid w:val="00DE6328"/>
    <w:rsid w:val="00E36979"/>
    <w:rsid w:val="00E53424"/>
    <w:rsid w:val="00E64684"/>
    <w:rsid w:val="00ED2D22"/>
    <w:rsid w:val="00ED7D71"/>
    <w:rsid w:val="00FB54B0"/>
    <w:rsid w:val="00FE31C1"/>
    <w:rsid w:val="181055B0"/>
    <w:rsid w:val="511E1F4B"/>
    <w:rsid w:val="6BC2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6F346-0EBB-40FE-903D-BE9E5D1E1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113</Characters>
  <Lines>56</Lines>
  <Paragraphs>13</Paragraphs>
  <TotalTime>1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2025-10-17T02:44:00Z</dcterms:created>
  <dc:creator>雪梦 陈</dc:creator>
  <cp:lastModifiedBy>。</cp:lastModifiedBy>
  <cp:lastPrinted>2025-10-28T08:00:00Z</cp:lastPrinted>
  <dcterms:modified xsi:type="dcterms:W3CDTF">2026-04-14T03:51:01Z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eyJoZGlkIjoiNDEzNWM3M2YwNzlmNTYxZGNlZDQ0NzZkMTkzNjQ2MzAiLCJ1c2VySWQiOiIxMTI1NjYyNTYwIn0=</vt:lpwstr>
  </property>
  <property fmtid="{D5CDD505-2E9C-101B-9397-08002B2CF9AE}" pid="3" name="KSOProductBuildVer">
    <vt:lpwstr>2052-12.1.0.25225</vt:lpwstr>
  </property>
  <property fmtid="{D5CDD505-2E9C-101B-9397-08002B2CF9AE}" pid="4" name="ICV">
    <vt:lpwstr>7E0BEC96AF544926A110B83BC9222004_12</vt:lpwstr>
  </property>
</Properties>
</file>