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F6" w:rsidRPr="005B1DF6" w:rsidRDefault="00147494" w:rsidP="00D30134">
      <w:pPr>
        <w:spacing w:line="1000" w:lineRule="exact"/>
        <w:jc w:val="center"/>
        <w:textAlignment w:val="baseline"/>
        <w:rPr>
          <w:rStyle w:val="dwjjwz1"/>
          <w:rFonts w:ascii="微软雅黑" w:eastAsia="微软雅黑" w:hAnsi="微软雅黑" w:hint="eastAsia"/>
          <w:b/>
          <w:sz w:val="56"/>
          <w:szCs w:val="56"/>
        </w:rPr>
      </w:pPr>
      <w:r w:rsidRPr="005B1DF6">
        <w:rPr>
          <w:rFonts w:ascii="微软雅黑" w:eastAsia="微软雅黑" w:hAnsi="微软雅黑" w:hint="eastAsia"/>
          <w:b/>
          <w:noProof/>
          <w:sz w:val="56"/>
          <w:szCs w:val="56"/>
        </w:rPr>
        <w:drawing>
          <wp:anchor distT="0" distB="0" distL="114300" distR="114300" simplePos="0" relativeHeight="251658240" behindDoc="0" locked="0" layoutInCell="1" allowOverlap="1">
            <wp:simplePos x="0" y="0"/>
            <wp:positionH relativeFrom="column">
              <wp:posOffset>1023620</wp:posOffset>
            </wp:positionH>
            <wp:positionV relativeFrom="paragraph">
              <wp:posOffset>56515</wp:posOffset>
            </wp:positionV>
            <wp:extent cx="819150" cy="590550"/>
            <wp:effectExtent l="1905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819150" cy="590550"/>
                    </a:xfrm>
                    <a:prstGeom prst="rect">
                      <a:avLst/>
                    </a:prstGeom>
                    <a:noFill/>
                  </pic:spPr>
                </pic:pic>
              </a:graphicData>
            </a:graphic>
          </wp:anchor>
        </w:drawing>
      </w:r>
      <w:r w:rsidR="001F31A8" w:rsidRPr="005B1DF6">
        <w:rPr>
          <w:rStyle w:val="dwjjwz1"/>
          <w:rFonts w:ascii="微软雅黑" w:eastAsia="微软雅黑" w:hAnsi="微软雅黑" w:hint="eastAsia"/>
          <w:b/>
          <w:sz w:val="56"/>
          <w:szCs w:val="56"/>
        </w:rPr>
        <w:t>双胞胎集团</w:t>
      </w:r>
    </w:p>
    <w:p w:rsidR="001F31A8" w:rsidRPr="005B1DF6" w:rsidRDefault="005B1DF6" w:rsidP="00D30134">
      <w:pPr>
        <w:spacing w:line="1000" w:lineRule="exact"/>
        <w:jc w:val="center"/>
        <w:textAlignment w:val="baseline"/>
        <w:rPr>
          <w:rStyle w:val="dwjjwz1"/>
          <w:rFonts w:ascii="微软雅黑" w:eastAsia="微软雅黑" w:hAnsi="微软雅黑"/>
          <w:b/>
          <w:sz w:val="56"/>
          <w:szCs w:val="56"/>
        </w:rPr>
      </w:pPr>
      <w:r w:rsidRPr="005B1DF6">
        <w:rPr>
          <w:rStyle w:val="dwjjwz1"/>
          <w:rFonts w:ascii="微软雅黑" w:eastAsia="微软雅黑" w:hAnsi="微软雅黑" w:hint="eastAsia"/>
          <w:b/>
          <w:sz w:val="56"/>
          <w:szCs w:val="56"/>
        </w:rPr>
        <w:t>2014届校园技术人才招聘简章</w:t>
      </w:r>
    </w:p>
    <w:p w:rsidR="0015164B" w:rsidRPr="005B1DF6" w:rsidRDefault="0015164B" w:rsidP="005B1DF6">
      <w:pPr>
        <w:spacing w:line="560" w:lineRule="exact"/>
        <w:ind w:firstLineChars="200" w:firstLine="560"/>
        <w:jc w:val="left"/>
        <w:textAlignment w:val="baseline"/>
        <w:rPr>
          <w:rFonts w:ascii="微软雅黑" w:eastAsia="微软雅黑" w:hAnsi="微软雅黑"/>
          <w:sz w:val="28"/>
          <w:szCs w:val="28"/>
        </w:rPr>
      </w:pPr>
      <w:r w:rsidRPr="005B1DF6">
        <w:rPr>
          <w:rFonts w:ascii="微软雅黑" w:eastAsia="微软雅黑" w:hAnsi="微软雅黑" w:hint="eastAsia"/>
          <w:sz w:val="28"/>
          <w:szCs w:val="28"/>
        </w:rPr>
        <w:t>双胞胎集团是一家专业生产饲料和生</w:t>
      </w:r>
      <w:r w:rsidR="005B1DF6" w:rsidRPr="005B1DF6">
        <w:rPr>
          <w:rFonts w:ascii="微软雅黑" w:eastAsia="微软雅黑" w:hAnsi="微软雅黑" w:hint="eastAsia"/>
          <w:sz w:val="28"/>
          <w:szCs w:val="28"/>
        </w:rPr>
        <w:t>猪养殖的全国性大型企业集团，地处江西省南昌市高新技术产业开发区。</w:t>
      </w:r>
      <w:r w:rsidRPr="005B1DF6">
        <w:rPr>
          <w:rFonts w:ascii="微软雅黑" w:eastAsia="微软雅黑" w:hAnsi="微软雅黑" w:hint="eastAsia"/>
          <w:sz w:val="28"/>
          <w:szCs w:val="28"/>
        </w:rPr>
        <w:t>集团现有</w:t>
      </w:r>
      <w:r w:rsidR="005B1DF6" w:rsidRPr="005B1DF6">
        <w:rPr>
          <w:rFonts w:ascii="微软雅黑" w:eastAsia="微软雅黑" w:hAnsi="微软雅黑" w:hint="eastAsia"/>
          <w:sz w:val="28"/>
          <w:szCs w:val="28"/>
        </w:rPr>
        <w:t>8</w:t>
      </w:r>
      <w:r w:rsidRPr="005B1DF6">
        <w:rPr>
          <w:rFonts w:ascii="微软雅黑" w:eastAsia="微软雅黑" w:hAnsi="微软雅黑" w:hint="eastAsia"/>
          <w:sz w:val="28"/>
          <w:szCs w:val="28"/>
        </w:rPr>
        <w:t>0多家子公司分布在全国21个省、市、自治区，</w:t>
      </w:r>
      <w:r w:rsidR="005B1DF6" w:rsidRPr="005B1DF6">
        <w:rPr>
          <w:rFonts w:ascii="微软雅黑" w:eastAsia="微软雅黑" w:hAnsi="微软雅黑"/>
          <w:sz w:val="28"/>
          <w:szCs w:val="28"/>
        </w:rPr>
        <w:t>集团年产能超1000万吨，生猪养殖规模20万头</w:t>
      </w:r>
      <w:r w:rsidRPr="005B1DF6">
        <w:rPr>
          <w:rFonts w:ascii="微软雅黑" w:eastAsia="微软雅黑" w:hAnsi="微软雅黑" w:hint="eastAsia"/>
          <w:sz w:val="28"/>
          <w:szCs w:val="28"/>
        </w:rPr>
        <w:t>。</w:t>
      </w:r>
    </w:p>
    <w:p w:rsidR="00B560DB" w:rsidRPr="005B1DF6" w:rsidRDefault="005B1DF6" w:rsidP="005B1DF6">
      <w:pPr>
        <w:spacing w:line="560" w:lineRule="exact"/>
        <w:ind w:firstLineChars="200" w:firstLine="560"/>
        <w:jc w:val="left"/>
        <w:textAlignment w:val="baseline"/>
        <w:rPr>
          <w:rFonts w:ascii="微软雅黑" w:eastAsia="微软雅黑" w:hAnsi="微软雅黑"/>
          <w:sz w:val="28"/>
          <w:szCs w:val="28"/>
        </w:rPr>
      </w:pPr>
      <w:r w:rsidRPr="005B1DF6">
        <w:rPr>
          <w:rFonts w:ascii="微软雅黑" w:eastAsia="微软雅黑" w:hAnsi="微软雅黑" w:hint="eastAsia"/>
          <w:sz w:val="28"/>
          <w:szCs w:val="28"/>
        </w:rPr>
        <w:t>作为中国猪饲料第一品牌，</w:t>
      </w:r>
      <w:r w:rsidR="0015164B" w:rsidRPr="005B1DF6">
        <w:rPr>
          <w:rFonts w:ascii="微软雅黑" w:eastAsia="微软雅黑" w:hAnsi="微软雅黑" w:hint="eastAsia"/>
          <w:sz w:val="28"/>
          <w:szCs w:val="28"/>
        </w:rPr>
        <w:t>集团先后荣获农业产业化国家重点龙头企业、中国畜牧行业百强优秀企业（第四名）</w:t>
      </w:r>
      <w:r w:rsidRPr="005B1DF6">
        <w:rPr>
          <w:rFonts w:ascii="微软雅黑" w:eastAsia="微软雅黑" w:hAnsi="微软雅黑" w:hint="eastAsia"/>
          <w:sz w:val="28"/>
          <w:szCs w:val="28"/>
        </w:rPr>
        <w:t>，2013年荣获中国企业500强。</w:t>
      </w:r>
      <w:r w:rsidR="0015164B" w:rsidRPr="005B1DF6">
        <w:rPr>
          <w:rFonts w:ascii="微软雅黑" w:eastAsia="微软雅黑" w:hAnsi="微软雅黑" w:hint="eastAsia"/>
          <w:sz w:val="28"/>
          <w:szCs w:val="28"/>
        </w:rPr>
        <w:t>双胞胎猪饲料获国务院颁发的国家科技进步二等奖和象征中国农业奥斯卡金奖的中国饲料重大科技进步奖。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4"/>
        <w:gridCol w:w="1387"/>
        <w:gridCol w:w="793"/>
        <w:gridCol w:w="1710"/>
        <w:gridCol w:w="1343"/>
        <w:gridCol w:w="1748"/>
        <w:gridCol w:w="981"/>
      </w:tblGrid>
      <w:tr w:rsidR="005B1DF6" w:rsidRPr="005B1DF6" w:rsidTr="005B1DF6">
        <w:trPr>
          <w:trHeight w:val="529"/>
          <w:jc w:val="center"/>
        </w:trPr>
        <w:tc>
          <w:tcPr>
            <w:tcW w:w="713" w:type="pct"/>
            <w:shd w:val="clear" w:color="auto" w:fill="A6A6A6"/>
            <w:vAlign w:val="center"/>
          </w:tcPr>
          <w:p w:rsidR="005B1DF6" w:rsidRPr="005B1DF6" w:rsidRDefault="005B1DF6" w:rsidP="00D92ECE">
            <w:pPr>
              <w:jc w:val="center"/>
              <w:rPr>
                <w:rFonts w:asciiTheme="minorEastAsia" w:eastAsiaTheme="minorEastAsia" w:hAnsiTheme="minorEastAsia"/>
                <w:b/>
                <w:szCs w:val="24"/>
              </w:rPr>
            </w:pPr>
            <w:r w:rsidRPr="005B1DF6">
              <w:rPr>
                <w:rFonts w:asciiTheme="minorEastAsia" w:eastAsiaTheme="minorEastAsia" w:hAnsiTheme="minorEastAsia" w:hint="eastAsia"/>
                <w:b/>
                <w:szCs w:val="24"/>
              </w:rPr>
              <w:t>招聘岗位</w:t>
            </w:r>
          </w:p>
        </w:tc>
        <w:tc>
          <w:tcPr>
            <w:tcW w:w="747" w:type="pct"/>
            <w:shd w:val="clear" w:color="auto" w:fill="A6A6A6"/>
            <w:vAlign w:val="center"/>
          </w:tcPr>
          <w:p w:rsidR="005B1DF6" w:rsidRPr="005B1DF6" w:rsidRDefault="005B1DF6" w:rsidP="00D92ECE">
            <w:pPr>
              <w:jc w:val="center"/>
              <w:rPr>
                <w:rFonts w:asciiTheme="minorEastAsia" w:eastAsiaTheme="minorEastAsia" w:hAnsiTheme="minorEastAsia"/>
                <w:b/>
                <w:szCs w:val="24"/>
              </w:rPr>
            </w:pPr>
            <w:r w:rsidRPr="005B1DF6">
              <w:rPr>
                <w:rFonts w:asciiTheme="minorEastAsia" w:eastAsiaTheme="minorEastAsia" w:hAnsiTheme="minorEastAsia" w:hint="eastAsia"/>
                <w:b/>
                <w:szCs w:val="24"/>
              </w:rPr>
              <w:t>专业要求</w:t>
            </w:r>
          </w:p>
        </w:tc>
        <w:tc>
          <w:tcPr>
            <w:tcW w:w="427" w:type="pct"/>
            <w:shd w:val="clear" w:color="auto" w:fill="A6A6A6"/>
            <w:vAlign w:val="center"/>
          </w:tcPr>
          <w:p w:rsidR="005B1DF6" w:rsidRPr="005B1DF6" w:rsidRDefault="005B1DF6" w:rsidP="00D92ECE">
            <w:pPr>
              <w:jc w:val="center"/>
              <w:rPr>
                <w:rFonts w:asciiTheme="minorEastAsia" w:eastAsiaTheme="minorEastAsia" w:hAnsiTheme="minorEastAsia"/>
                <w:b/>
                <w:szCs w:val="24"/>
              </w:rPr>
            </w:pPr>
            <w:r w:rsidRPr="005B1DF6">
              <w:rPr>
                <w:rFonts w:asciiTheme="minorEastAsia" w:eastAsiaTheme="minorEastAsia" w:hAnsiTheme="minorEastAsia" w:hint="eastAsia"/>
                <w:b/>
                <w:szCs w:val="24"/>
              </w:rPr>
              <w:t>学历</w:t>
            </w:r>
          </w:p>
        </w:tc>
        <w:tc>
          <w:tcPr>
            <w:tcW w:w="921" w:type="pct"/>
            <w:shd w:val="clear" w:color="auto" w:fill="A6A6A6"/>
          </w:tcPr>
          <w:p w:rsidR="005B1DF6" w:rsidRPr="005B1DF6" w:rsidRDefault="005B1DF6" w:rsidP="00D92ECE">
            <w:pPr>
              <w:jc w:val="center"/>
              <w:rPr>
                <w:rFonts w:asciiTheme="minorEastAsia" w:eastAsiaTheme="minorEastAsia" w:hAnsiTheme="minorEastAsia" w:hint="eastAsia"/>
                <w:b/>
                <w:szCs w:val="24"/>
              </w:rPr>
            </w:pPr>
            <w:r w:rsidRPr="005B1DF6">
              <w:rPr>
                <w:rFonts w:asciiTheme="minorEastAsia" w:eastAsiaTheme="minorEastAsia" w:hAnsiTheme="minorEastAsia" w:hint="eastAsia"/>
                <w:b/>
                <w:szCs w:val="24"/>
              </w:rPr>
              <w:t>综合素质</w:t>
            </w:r>
          </w:p>
          <w:p w:rsidR="005B1DF6" w:rsidRPr="005B1DF6" w:rsidRDefault="005B1DF6" w:rsidP="00D92ECE">
            <w:pPr>
              <w:jc w:val="center"/>
              <w:rPr>
                <w:rFonts w:asciiTheme="minorEastAsia" w:eastAsiaTheme="minorEastAsia" w:hAnsiTheme="minorEastAsia" w:hint="eastAsia"/>
                <w:b/>
                <w:szCs w:val="24"/>
              </w:rPr>
            </w:pPr>
            <w:r w:rsidRPr="005B1DF6">
              <w:rPr>
                <w:rFonts w:asciiTheme="minorEastAsia" w:eastAsiaTheme="minorEastAsia" w:hAnsiTheme="minorEastAsia" w:hint="eastAsia"/>
                <w:b/>
                <w:szCs w:val="24"/>
              </w:rPr>
              <w:t>要求</w:t>
            </w:r>
          </w:p>
        </w:tc>
        <w:tc>
          <w:tcPr>
            <w:tcW w:w="723" w:type="pct"/>
            <w:shd w:val="clear" w:color="auto" w:fill="A6A6A6"/>
            <w:vAlign w:val="center"/>
          </w:tcPr>
          <w:p w:rsidR="005B1DF6" w:rsidRPr="005B1DF6" w:rsidRDefault="005B1DF6" w:rsidP="00D92ECE">
            <w:pPr>
              <w:jc w:val="center"/>
              <w:rPr>
                <w:rFonts w:asciiTheme="minorEastAsia" w:eastAsiaTheme="minorEastAsia" w:hAnsiTheme="minorEastAsia"/>
                <w:b/>
                <w:szCs w:val="24"/>
              </w:rPr>
            </w:pPr>
            <w:r w:rsidRPr="005B1DF6">
              <w:rPr>
                <w:rFonts w:asciiTheme="minorEastAsia" w:eastAsiaTheme="minorEastAsia" w:hAnsiTheme="minorEastAsia" w:hint="eastAsia"/>
                <w:b/>
                <w:szCs w:val="24"/>
              </w:rPr>
              <w:t>工作地点</w:t>
            </w:r>
          </w:p>
        </w:tc>
        <w:tc>
          <w:tcPr>
            <w:tcW w:w="941" w:type="pct"/>
            <w:shd w:val="clear" w:color="auto" w:fill="A6A6A6"/>
            <w:vAlign w:val="center"/>
          </w:tcPr>
          <w:p w:rsidR="005B1DF6" w:rsidRPr="005B1DF6" w:rsidRDefault="005B1DF6" w:rsidP="00D92ECE">
            <w:pPr>
              <w:jc w:val="center"/>
              <w:rPr>
                <w:rFonts w:asciiTheme="minorEastAsia" w:eastAsiaTheme="minorEastAsia" w:hAnsiTheme="minorEastAsia"/>
                <w:b/>
                <w:szCs w:val="24"/>
              </w:rPr>
            </w:pPr>
            <w:r w:rsidRPr="005B1DF6">
              <w:rPr>
                <w:rFonts w:asciiTheme="minorEastAsia" w:eastAsiaTheme="minorEastAsia" w:hAnsiTheme="minorEastAsia" w:hint="eastAsia"/>
                <w:b/>
                <w:szCs w:val="24"/>
              </w:rPr>
              <w:t>薪资待遇</w:t>
            </w:r>
          </w:p>
        </w:tc>
        <w:tc>
          <w:tcPr>
            <w:tcW w:w="528" w:type="pct"/>
            <w:shd w:val="clear" w:color="auto" w:fill="A6A6A6"/>
            <w:vAlign w:val="center"/>
          </w:tcPr>
          <w:p w:rsidR="005B1DF6" w:rsidRPr="005B1DF6" w:rsidRDefault="005B1DF6" w:rsidP="00D92ECE">
            <w:pPr>
              <w:jc w:val="center"/>
              <w:rPr>
                <w:rFonts w:asciiTheme="minorEastAsia" w:eastAsiaTheme="minorEastAsia" w:hAnsiTheme="minorEastAsia" w:hint="eastAsia"/>
                <w:b/>
                <w:szCs w:val="24"/>
              </w:rPr>
            </w:pPr>
            <w:r w:rsidRPr="005B1DF6">
              <w:rPr>
                <w:rFonts w:asciiTheme="minorEastAsia" w:eastAsiaTheme="minorEastAsia" w:hAnsiTheme="minorEastAsia" w:hint="eastAsia"/>
                <w:b/>
                <w:szCs w:val="24"/>
              </w:rPr>
              <w:t>招聘</w:t>
            </w:r>
          </w:p>
          <w:p w:rsidR="005B1DF6" w:rsidRPr="005B1DF6" w:rsidRDefault="005B1DF6" w:rsidP="00D92ECE">
            <w:pPr>
              <w:jc w:val="center"/>
              <w:rPr>
                <w:rFonts w:asciiTheme="minorEastAsia" w:eastAsiaTheme="minorEastAsia" w:hAnsiTheme="minorEastAsia"/>
                <w:b/>
                <w:szCs w:val="24"/>
              </w:rPr>
            </w:pPr>
            <w:r w:rsidRPr="005B1DF6">
              <w:rPr>
                <w:rFonts w:asciiTheme="minorEastAsia" w:eastAsiaTheme="minorEastAsia" w:hAnsiTheme="minorEastAsia" w:hint="eastAsia"/>
                <w:b/>
                <w:szCs w:val="24"/>
              </w:rPr>
              <w:t>人数</w:t>
            </w:r>
          </w:p>
        </w:tc>
      </w:tr>
      <w:tr w:rsidR="005B1DF6" w:rsidRPr="005B1DF6" w:rsidTr="005B1DF6">
        <w:trPr>
          <w:trHeight w:val="880"/>
          <w:jc w:val="center"/>
        </w:trPr>
        <w:tc>
          <w:tcPr>
            <w:tcW w:w="713" w:type="pct"/>
            <w:vMerge w:val="restart"/>
            <w:vAlign w:val="center"/>
          </w:tcPr>
          <w:p w:rsidR="005B1DF6" w:rsidRPr="005B1DF6" w:rsidRDefault="005B1DF6" w:rsidP="00E41A02">
            <w:pPr>
              <w:jc w:val="center"/>
              <w:rPr>
                <w:rFonts w:asciiTheme="minorEastAsia" w:eastAsiaTheme="minorEastAsia" w:hAnsiTheme="minorEastAsia"/>
                <w:b/>
                <w:sz w:val="28"/>
                <w:szCs w:val="28"/>
              </w:rPr>
            </w:pPr>
            <w:r w:rsidRPr="005B1DF6">
              <w:rPr>
                <w:rFonts w:asciiTheme="minorEastAsia" w:eastAsiaTheme="minorEastAsia" w:hAnsiTheme="minorEastAsia" w:hint="eastAsia"/>
                <w:b/>
                <w:sz w:val="28"/>
                <w:szCs w:val="28"/>
              </w:rPr>
              <w:t>研发员</w:t>
            </w:r>
          </w:p>
        </w:tc>
        <w:tc>
          <w:tcPr>
            <w:tcW w:w="747" w:type="pct"/>
            <w:vMerge w:val="restar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动物营养与饲料科学（猪营养方向）</w:t>
            </w:r>
          </w:p>
        </w:tc>
        <w:tc>
          <w:tcPr>
            <w:tcW w:w="427" w:type="pc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博士</w:t>
            </w:r>
          </w:p>
        </w:tc>
        <w:tc>
          <w:tcPr>
            <w:tcW w:w="921" w:type="pct"/>
            <w:vMerge w:val="restart"/>
            <w:vAlign w:val="center"/>
          </w:tcPr>
          <w:p w:rsidR="005B1DF6" w:rsidRPr="005B1DF6" w:rsidRDefault="005B1DF6" w:rsidP="005B1DF6">
            <w:pPr>
              <w:rPr>
                <w:rFonts w:asciiTheme="minorEastAsia" w:eastAsiaTheme="minorEastAsia" w:hAnsiTheme="minorEastAsia" w:hint="eastAsia"/>
                <w:b/>
                <w:sz w:val="24"/>
                <w:szCs w:val="24"/>
              </w:rPr>
            </w:pPr>
            <w:r w:rsidRPr="005B1DF6">
              <w:rPr>
                <w:rFonts w:asciiTheme="minorEastAsia" w:eastAsiaTheme="minorEastAsia" w:hAnsiTheme="minorEastAsia" w:hint="eastAsia"/>
                <w:b/>
                <w:sz w:val="24"/>
                <w:szCs w:val="24"/>
              </w:rPr>
              <w:t>1、品行端正，认可企业文化；</w:t>
            </w:r>
          </w:p>
          <w:p w:rsidR="005B1DF6" w:rsidRPr="005B1DF6" w:rsidRDefault="005B1DF6" w:rsidP="005B1DF6">
            <w:pPr>
              <w:rPr>
                <w:rFonts w:asciiTheme="minorEastAsia" w:eastAsiaTheme="minorEastAsia" w:hAnsiTheme="minorEastAsia" w:hint="eastAsia"/>
                <w:b/>
                <w:sz w:val="24"/>
                <w:szCs w:val="24"/>
              </w:rPr>
            </w:pPr>
            <w:r w:rsidRPr="005B1DF6">
              <w:rPr>
                <w:rFonts w:asciiTheme="minorEastAsia" w:eastAsiaTheme="minorEastAsia" w:hAnsiTheme="minorEastAsia" w:hint="eastAsia"/>
                <w:b/>
                <w:sz w:val="24"/>
                <w:szCs w:val="24"/>
              </w:rPr>
              <w:t>2、具有良好的沟通及抗压能力，不斤斤计较；</w:t>
            </w:r>
          </w:p>
          <w:p w:rsidR="005B1DF6" w:rsidRPr="005B1DF6" w:rsidRDefault="005B1DF6" w:rsidP="005B1DF6">
            <w:pPr>
              <w:rPr>
                <w:rFonts w:asciiTheme="minorEastAsia" w:eastAsiaTheme="minorEastAsia" w:hAnsiTheme="minorEastAsia" w:hint="eastAsia"/>
                <w:b/>
                <w:sz w:val="24"/>
                <w:szCs w:val="24"/>
              </w:rPr>
            </w:pPr>
            <w:r w:rsidRPr="005B1DF6">
              <w:rPr>
                <w:rFonts w:asciiTheme="minorEastAsia" w:eastAsiaTheme="minorEastAsia" w:hAnsiTheme="minorEastAsia" w:hint="eastAsia"/>
                <w:b/>
                <w:sz w:val="24"/>
                <w:szCs w:val="24"/>
              </w:rPr>
              <w:t>3、能适应出差</w:t>
            </w:r>
          </w:p>
        </w:tc>
        <w:tc>
          <w:tcPr>
            <w:tcW w:w="723" w:type="pct"/>
            <w:vMerge w:val="restar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主要在江西、广东</w:t>
            </w:r>
          </w:p>
        </w:tc>
        <w:tc>
          <w:tcPr>
            <w:tcW w:w="941" w:type="pct"/>
            <w:vMerge w:val="restart"/>
            <w:vAlign w:val="center"/>
          </w:tcPr>
          <w:p w:rsidR="005B1DF6" w:rsidRPr="005B1DF6" w:rsidRDefault="005B1DF6" w:rsidP="005B1DF6">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博士待遇面议，硕士5000-7000</w:t>
            </w:r>
          </w:p>
        </w:tc>
        <w:tc>
          <w:tcPr>
            <w:tcW w:w="528" w:type="pc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2</w:t>
            </w:r>
          </w:p>
        </w:tc>
      </w:tr>
      <w:tr w:rsidR="005B1DF6" w:rsidRPr="005B1DF6" w:rsidTr="005B1DF6">
        <w:trPr>
          <w:trHeight w:val="850"/>
          <w:jc w:val="center"/>
        </w:trPr>
        <w:tc>
          <w:tcPr>
            <w:tcW w:w="713" w:type="pct"/>
            <w:vMerge/>
            <w:vAlign w:val="center"/>
          </w:tcPr>
          <w:p w:rsidR="005B1DF6" w:rsidRPr="005B1DF6" w:rsidRDefault="005B1DF6" w:rsidP="00D92ECE">
            <w:pPr>
              <w:jc w:val="center"/>
              <w:rPr>
                <w:rFonts w:asciiTheme="minorEastAsia" w:eastAsiaTheme="minorEastAsia" w:hAnsiTheme="minorEastAsia"/>
                <w:b/>
                <w:sz w:val="28"/>
                <w:szCs w:val="28"/>
              </w:rPr>
            </w:pPr>
          </w:p>
        </w:tc>
        <w:tc>
          <w:tcPr>
            <w:tcW w:w="747" w:type="pct"/>
            <w:vMerge/>
            <w:vAlign w:val="center"/>
          </w:tcPr>
          <w:p w:rsidR="005B1DF6" w:rsidRPr="005B1DF6" w:rsidRDefault="005B1DF6" w:rsidP="00D92ECE">
            <w:pPr>
              <w:jc w:val="center"/>
              <w:rPr>
                <w:rFonts w:asciiTheme="minorEastAsia" w:eastAsiaTheme="minorEastAsia" w:hAnsiTheme="minorEastAsia"/>
                <w:b/>
                <w:sz w:val="24"/>
                <w:szCs w:val="24"/>
              </w:rPr>
            </w:pPr>
          </w:p>
        </w:tc>
        <w:tc>
          <w:tcPr>
            <w:tcW w:w="427" w:type="pc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硕士</w:t>
            </w:r>
          </w:p>
        </w:tc>
        <w:tc>
          <w:tcPr>
            <w:tcW w:w="921" w:type="pct"/>
            <w:vMerge/>
          </w:tcPr>
          <w:p w:rsidR="005B1DF6" w:rsidRPr="005B1DF6" w:rsidRDefault="005B1DF6" w:rsidP="00D92ECE">
            <w:pPr>
              <w:jc w:val="center"/>
              <w:rPr>
                <w:rFonts w:asciiTheme="minorEastAsia" w:eastAsiaTheme="minorEastAsia" w:hAnsiTheme="minorEastAsia"/>
                <w:b/>
                <w:sz w:val="24"/>
                <w:szCs w:val="24"/>
              </w:rPr>
            </w:pPr>
          </w:p>
        </w:tc>
        <w:tc>
          <w:tcPr>
            <w:tcW w:w="723" w:type="pct"/>
            <w:vMerge/>
            <w:vAlign w:val="center"/>
          </w:tcPr>
          <w:p w:rsidR="005B1DF6" w:rsidRPr="005B1DF6" w:rsidRDefault="005B1DF6" w:rsidP="00D92ECE">
            <w:pPr>
              <w:jc w:val="center"/>
              <w:rPr>
                <w:rFonts w:asciiTheme="minorEastAsia" w:eastAsiaTheme="minorEastAsia" w:hAnsiTheme="minorEastAsia"/>
                <w:b/>
                <w:sz w:val="24"/>
                <w:szCs w:val="24"/>
              </w:rPr>
            </w:pPr>
          </w:p>
        </w:tc>
        <w:tc>
          <w:tcPr>
            <w:tcW w:w="941" w:type="pct"/>
            <w:vMerge/>
            <w:vAlign w:val="center"/>
          </w:tcPr>
          <w:p w:rsidR="005B1DF6" w:rsidRPr="005B1DF6" w:rsidRDefault="005B1DF6" w:rsidP="00162580">
            <w:pPr>
              <w:jc w:val="center"/>
              <w:rPr>
                <w:rFonts w:asciiTheme="minorEastAsia" w:eastAsiaTheme="minorEastAsia" w:hAnsiTheme="minorEastAsia"/>
                <w:b/>
                <w:sz w:val="24"/>
                <w:szCs w:val="24"/>
              </w:rPr>
            </w:pPr>
          </w:p>
        </w:tc>
        <w:tc>
          <w:tcPr>
            <w:tcW w:w="528" w:type="pc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5</w:t>
            </w:r>
          </w:p>
        </w:tc>
      </w:tr>
      <w:tr w:rsidR="005B1DF6" w:rsidRPr="005B1DF6" w:rsidTr="005B1DF6">
        <w:trPr>
          <w:trHeight w:val="834"/>
          <w:jc w:val="center"/>
        </w:trPr>
        <w:tc>
          <w:tcPr>
            <w:tcW w:w="713" w:type="pct"/>
            <w:vMerge/>
            <w:vAlign w:val="center"/>
          </w:tcPr>
          <w:p w:rsidR="005B1DF6" w:rsidRPr="005B1DF6" w:rsidRDefault="005B1DF6" w:rsidP="00D92ECE">
            <w:pPr>
              <w:jc w:val="center"/>
              <w:rPr>
                <w:rFonts w:asciiTheme="minorEastAsia" w:eastAsiaTheme="minorEastAsia" w:hAnsiTheme="minorEastAsia" w:hint="eastAsia"/>
                <w:b/>
                <w:sz w:val="28"/>
                <w:szCs w:val="28"/>
              </w:rPr>
            </w:pPr>
          </w:p>
        </w:tc>
        <w:tc>
          <w:tcPr>
            <w:tcW w:w="747" w:type="pct"/>
            <w:vMerge w:val="restart"/>
            <w:vAlign w:val="center"/>
          </w:tcPr>
          <w:p w:rsidR="005B1DF6" w:rsidRPr="005B1DF6" w:rsidRDefault="005B1DF6" w:rsidP="00D92ECE">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兽医相关专业（猪病方向）</w:t>
            </w:r>
          </w:p>
        </w:tc>
        <w:tc>
          <w:tcPr>
            <w:tcW w:w="427" w:type="pct"/>
            <w:vAlign w:val="center"/>
          </w:tcPr>
          <w:p w:rsidR="005B1DF6" w:rsidRPr="005B1DF6" w:rsidRDefault="005B1DF6" w:rsidP="00F20614">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博士</w:t>
            </w:r>
          </w:p>
        </w:tc>
        <w:tc>
          <w:tcPr>
            <w:tcW w:w="921" w:type="pct"/>
            <w:vMerge/>
          </w:tcPr>
          <w:p w:rsidR="005B1DF6" w:rsidRPr="005B1DF6" w:rsidRDefault="005B1DF6" w:rsidP="00D92ECE">
            <w:pPr>
              <w:jc w:val="center"/>
              <w:rPr>
                <w:rFonts w:asciiTheme="minorEastAsia" w:eastAsiaTheme="minorEastAsia" w:hAnsiTheme="minorEastAsia" w:hint="eastAsia"/>
                <w:b/>
                <w:sz w:val="24"/>
                <w:szCs w:val="24"/>
              </w:rPr>
            </w:pPr>
          </w:p>
        </w:tc>
        <w:tc>
          <w:tcPr>
            <w:tcW w:w="723" w:type="pct"/>
            <w:vMerge/>
            <w:vAlign w:val="center"/>
          </w:tcPr>
          <w:p w:rsidR="005B1DF6" w:rsidRPr="005B1DF6" w:rsidRDefault="005B1DF6" w:rsidP="00D92ECE">
            <w:pPr>
              <w:jc w:val="center"/>
              <w:rPr>
                <w:rFonts w:asciiTheme="minorEastAsia" w:eastAsiaTheme="minorEastAsia" w:hAnsiTheme="minorEastAsia" w:hint="eastAsia"/>
                <w:b/>
                <w:sz w:val="24"/>
                <w:szCs w:val="24"/>
              </w:rPr>
            </w:pPr>
          </w:p>
        </w:tc>
        <w:tc>
          <w:tcPr>
            <w:tcW w:w="941" w:type="pct"/>
            <w:vMerge/>
            <w:vAlign w:val="center"/>
          </w:tcPr>
          <w:p w:rsidR="005B1DF6" w:rsidRPr="005B1DF6" w:rsidRDefault="005B1DF6" w:rsidP="00162580">
            <w:pPr>
              <w:jc w:val="center"/>
              <w:rPr>
                <w:rFonts w:asciiTheme="minorEastAsia" w:eastAsiaTheme="minorEastAsia" w:hAnsiTheme="minorEastAsia" w:hint="eastAsia"/>
                <w:b/>
                <w:sz w:val="24"/>
                <w:szCs w:val="24"/>
              </w:rPr>
            </w:pPr>
          </w:p>
        </w:tc>
        <w:tc>
          <w:tcPr>
            <w:tcW w:w="528" w:type="pct"/>
            <w:vAlign w:val="center"/>
          </w:tcPr>
          <w:p w:rsidR="005B1DF6" w:rsidRPr="005B1DF6" w:rsidRDefault="005B1DF6" w:rsidP="00D92ECE">
            <w:pPr>
              <w:jc w:val="center"/>
              <w:rPr>
                <w:rFonts w:asciiTheme="minorEastAsia" w:eastAsiaTheme="minorEastAsia" w:hAnsiTheme="minorEastAsia" w:hint="eastAsia"/>
                <w:b/>
                <w:sz w:val="24"/>
                <w:szCs w:val="24"/>
              </w:rPr>
            </w:pPr>
            <w:r w:rsidRPr="005B1DF6">
              <w:rPr>
                <w:rFonts w:asciiTheme="minorEastAsia" w:eastAsiaTheme="minorEastAsia" w:hAnsiTheme="minorEastAsia" w:hint="eastAsia"/>
                <w:b/>
                <w:sz w:val="24"/>
                <w:szCs w:val="24"/>
              </w:rPr>
              <w:t>2</w:t>
            </w:r>
          </w:p>
        </w:tc>
      </w:tr>
      <w:tr w:rsidR="005B1DF6" w:rsidRPr="005B1DF6" w:rsidTr="005B1DF6">
        <w:trPr>
          <w:trHeight w:val="832"/>
          <w:jc w:val="center"/>
        </w:trPr>
        <w:tc>
          <w:tcPr>
            <w:tcW w:w="713" w:type="pct"/>
            <w:vMerge/>
            <w:vAlign w:val="center"/>
          </w:tcPr>
          <w:p w:rsidR="005B1DF6" w:rsidRPr="005B1DF6" w:rsidRDefault="005B1DF6" w:rsidP="00D92ECE">
            <w:pPr>
              <w:jc w:val="center"/>
              <w:rPr>
                <w:rFonts w:asciiTheme="minorEastAsia" w:eastAsiaTheme="minorEastAsia" w:hAnsiTheme="minorEastAsia" w:hint="eastAsia"/>
                <w:b/>
                <w:sz w:val="28"/>
                <w:szCs w:val="28"/>
              </w:rPr>
            </w:pPr>
          </w:p>
        </w:tc>
        <w:tc>
          <w:tcPr>
            <w:tcW w:w="747" w:type="pct"/>
            <w:vMerge/>
            <w:vAlign w:val="center"/>
          </w:tcPr>
          <w:p w:rsidR="005B1DF6" w:rsidRPr="005B1DF6" w:rsidRDefault="005B1DF6" w:rsidP="00D92ECE">
            <w:pPr>
              <w:jc w:val="center"/>
              <w:rPr>
                <w:rFonts w:asciiTheme="minorEastAsia" w:eastAsiaTheme="minorEastAsia" w:hAnsiTheme="minorEastAsia"/>
                <w:b/>
                <w:sz w:val="24"/>
                <w:szCs w:val="24"/>
              </w:rPr>
            </w:pPr>
          </w:p>
        </w:tc>
        <w:tc>
          <w:tcPr>
            <w:tcW w:w="427" w:type="pct"/>
            <w:vAlign w:val="center"/>
          </w:tcPr>
          <w:p w:rsidR="005B1DF6" w:rsidRPr="005B1DF6" w:rsidRDefault="005B1DF6" w:rsidP="00F20614">
            <w:pPr>
              <w:jc w:val="center"/>
              <w:rPr>
                <w:rFonts w:asciiTheme="minorEastAsia" w:eastAsiaTheme="minorEastAsia" w:hAnsiTheme="minorEastAsia"/>
                <w:b/>
                <w:sz w:val="24"/>
                <w:szCs w:val="24"/>
              </w:rPr>
            </w:pPr>
            <w:r w:rsidRPr="005B1DF6">
              <w:rPr>
                <w:rFonts w:asciiTheme="minorEastAsia" w:eastAsiaTheme="minorEastAsia" w:hAnsiTheme="minorEastAsia" w:hint="eastAsia"/>
                <w:b/>
                <w:sz w:val="24"/>
                <w:szCs w:val="24"/>
              </w:rPr>
              <w:t>硕士</w:t>
            </w:r>
          </w:p>
        </w:tc>
        <w:tc>
          <w:tcPr>
            <w:tcW w:w="921" w:type="pct"/>
            <w:vMerge/>
          </w:tcPr>
          <w:p w:rsidR="005B1DF6" w:rsidRPr="005B1DF6" w:rsidRDefault="005B1DF6" w:rsidP="00D92ECE">
            <w:pPr>
              <w:jc w:val="center"/>
              <w:rPr>
                <w:rFonts w:asciiTheme="minorEastAsia" w:eastAsiaTheme="minorEastAsia" w:hAnsiTheme="minorEastAsia" w:hint="eastAsia"/>
                <w:b/>
                <w:sz w:val="24"/>
                <w:szCs w:val="24"/>
              </w:rPr>
            </w:pPr>
          </w:p>
        </w:tc>
        <w:tc>
          <w:tcPr>
            <w:tcW w:w="723" w:type="pct"/>
            <w:vMerge/>
            <w:vAlign w:val="center"/>
          </w:tcPr>
          <w:p w:rsidR="005B1DF6" w:rsidRPr="005B1DF6" w:rsidRDefault="005B1DF6" w:rsidP="00D92ECE">
            <w:pPr>
              <w:jc w:val="center"/>
              <w:rPr>
                <w:rFonts w:asciiTheme="minorEastAsia" w:eastAsiaTheme="minorEastAsia" w:hAnsiTheme="minorEastAsia" w:hint="eastAsia"/>
                <w:b/>
                <w:sz w:val="24"/>
                <w:szCs w:val="24"/>
              </w:rPr>
            </w:pPr>
          </w:p>
        </w:tc>
        <w:tc>
          <w:tcPr>
            <w:tcW w:w="941" w:type="pct"/>
            <w:vMerge/>
            <w:vAlign w:val="center"/>
          </w:tcPr>
          <w:p w:rsidR="005B1DF6" w:rsidRPr="005B1DF6" w:rsidRDefault="005B1DF6" w:rsidP="00162580">
            <w:pPr>
              <w:jc w:val="center"/>
              <w:rPr>
                <w:rFonts w:asciiTheme="minorEastAsia" w:eastAsiaTheme="minorEastAsia" w:hAnsiTheme="minorEastAsia" w:hint="eastAsia"/>
                <w:b/>
                <w:sz w:val="24"/>
                <w:szCs w:val="24"/>
              </w:rPr>
            </w:pPr>
          </w:p>
        </w:tc>
        <w:tc>
          <w:tcPr>
            <w:tcW w:w="528" w:type="pct"/>
            <w:vAlign w:val="center"/>
          </w:tcPr>
          <w:p w:rsidR="005B1DF6" w:rsidRPr="005B1DF6" w:rsidRDefault="005B1DF6" w:rsidP="00D92ECE">
            <w:pPr>
              <w:jc w:val="center"/>
              <w:rPr>
                <w:rFonts w:asciiTheme="minorEastAsia" w:eastAsiaTheme="minorEastAsia" w:hAnsiTheme="minorEastAsia" w:hint="eastAsia"/>
                <w:b/>
                <w:sz w:val="24"/>
                <w:szCs w:val="24"/>
              </w:rPr>
            </w:pPr>
            <w:r w:rsidRPr="005B1DF6">
              <w:rPr>
                <w:rFonts w:asciiTheme="minorEastAsia" w:eastAsiaTheme="minorEastAsia" w:hAnsiTheme="minorEastAsia" w:hint="eastAsia"/>
                <w:b/>
                <w:sz w:val="24"/>
                <w:szCs w:val="24"/>
              </w:rPr>
              <w:t>3</w:t>
            </w:r>
          </w:p>
        </w:tc>
      </w:tr>
    </w:tbl>
    <w:p w:rsidR="005B1DF6" w:rsidRPr="005B1DF6" w:rsidRDefault="005B1DF6" w:rsidP="005B1DF6">
      <w:pPr>
        <w:spacing w:line="460" w:lineRule="exact"/>
        <w:rPr>
          <w:rFonts w:ascii="微软雅黑" w:eastAsia="微软雅黑" w:hAnsi="微软雅黑"/>
          <w:sz w:val="24"/>
          <w:szCs w:val="24"/>
        </w:rPr>
      </w:pPr>
      <w:r w:rsidRPr="005B1DF6">
        <w:rPr>
          <w:rFonts w:ascii="微软雅黑" w:eastAsia="微软雅黑" w:hAnsi="微软雅黑" w:hint="eastAsia"/>
          <w:sz w:val="24"/>
          <w:szCs w:val="24"/>
        </w:rPr>
        <w:t>（此招聘信息适用于13届猪营养方向博士、14届猪营养、猪病方向应届硕士、博士毕业生）</w:t>
      </w:r>
    </w:p>
    <w:p w:rsidR="00D30134" w:rsidRPr="005B1DF6" w:rsidRDefault="005B1DF6" w:rsidP="005B1DF6">
      <w:pPr>
        <w:spacing w:line="460" w:lineRule="exact"/>
        <w:rPr>
          <w:rFonts w:ascii="微软雅黑" w:eastAsia="微软雅黑" w:hAnsi="微软雅黑"/>
          <w:sz w:val="28"/>
          <w:szCs w:val="28"/>
        </w:rPr>
      </w:pPr>
      <w:r w:rsidRPr="005B1DF6">
        <w:rPr>
          <w:rFonts w:ascii="微软雅黑" w:eastAsia="微软雅黑" w:hAnsi="微软雅黑" w:hint="eastAsia"/>
          <w:szCs w:val="21"/>
        </w:rPr>
        <w:t xml:space="preserve">    </w:t>
      </w:r>
      <w:r w:rsidRPr="005B1DF6">
        <w:rPr>
          <w:rFonts w:ascii="微软雅黑" w:eastAsia="微软雅黑" w:hAnsi="微软雅黑" w:hint="eastAsia"/>
          <w:sz w:val="28"/>
          <w:szCs w:val="28"/>
        </w:rPr>
        <w:t>如果您心怀农牧业的梦想，渴望在工作中不断学习，愿意承担压力，勇于迎接成长的挑战，欢迎您联系我们。</w:t>
      </w:r>
    </w:p>
    <w:p w:rsidR="00AD2795" w:rsidRPr="005B1DF6" w:rsidRDefault="00AD2795" w:rsidP="005B1DF6">
      <w:pPr>
        <w:spacing w:line="460" w:lineRule="exact"/>
        <w:rPr>
          <w:rFonts w:ascii="微软雅黑" w:eastAsia="微软雅黑" w:hAnsi="微软雅黑"/>
          <w:sz w:val="28"/>
          <w:szCs w:val="28"/>
        </w:rPr>
      </w:pPr>
      <w:r w:rsidRPr="005B1DF6">
        <w:rPr>
          <w:rFonts w:ascii="微软雅黑" w:eastAsia="微软雅黑" w:hAnsi="微软雅黑" w:hint="eastAsia"/>
          <w:sz w:val="28"/>
          <w:szCs w:val="28"/>
        </w:rPr>
        <w:t>联系人：</w:t>
      </w:r>
      <w:r w:rsidR="005B1DF6" w:rsidRPr="005B1DF6">
        <w:rPr>
          <w:rFonts w:ascii="微软雅黑" w:eastAsia="微软雅黑" w:hAnsi="微软雅黑" w:hint="eastAsia"/>
          <w:sz w:val="28"/>
          <w:szCs w:val="28"/>
        </w:rPr>
        <w:t>唐先生</w:t>
      </w:r>
    </w:p>
    <w:p w:rsidR="00AD2795" w:rsidRPr="005B1DF6" w:rsidRDefault="00AD2795" w:rsidP="005B1DF6">
      <w:pPr>
        <w:spacing w:line="460" w:lineRule="exact"/>
        <w:rPr>
          <w:rFonts w:ascii="微软雅黑" w:eastAsia="微软雅黑" w:hAnsi="微软雅黑"/>
          <w:sz w:val="28"/>
          <w:szCs w:val="28"/>
        </w:rPr>
      </w:pPr>
      <w:r w:rsidRPr="005B1DF6">
        <w:rPr>
          <w:rFonts w:ascii="微软雅黑" w:eastAsia="微软雅黑" w:hAnsi="微软雅黑" w:hint="eastAsia"/>
          <w:sz w:val="28"/>
          <w:szCs w:val="28"/>
        </w:rPr>
        <w:t>电话：</w:t>
      </w:r>
      <w:r w:rsidR="00D30134" w:rsidRPr="005B1DF6">
        <w:rPr>
          <w:rFonts w:ascii="微软雅黑" w:eastAsia="微软雅黑" w:hAnsi="微软雅黑" w:hint="eastAsia"/>
          <w:sz w:val="28"/>
          <w:szCs w:val="28"/>
        </w:rPr>
        <w:t>18170807373</w:t>
      </w:r>
    </w:p>
    <w:p w:rsidR="00162580" w:rsidRPr="005B1DF6" w:rsidRDefault="00162580" w:rsidP="005B1DF6">
      <w:pPr>
        <w:spacing w:line="460" w:lineRule="exact"/>
        <w:rPr>
          <w:rFonts w:ascii="微软雅黑" w:eastAsia="微软雅黑" w:hAnsi="微软雅黑"/>
          <w:sz w:val="28"/>
          <w:szCs w:val="28"/>
        </w:rPr>
      </w:pPr>
      <w:r w:rsidRPr="005B1DF6">
        <w:rPr>
          <w:rFonts w:ascii="微软雅黑" w:eastAsia="微软雅黑" w:hAnsi="微软雅黑" w:hint="eastAsia"/>
          <w:sz w:val="28"/>
          <w:szCs w:val="28"/>
        </w:rPr>
        <w:t>邮箱：</w:t>
      </w:r>
      <w:r w:rsidR="00DA3FCB" w:rsidRPr="005B1DF6">
        <w:rPr>
          <w:rFonts w:ascii="微软雅黑" w:eastAsia="微软雅黑" w:hAnsi="微软雅黑" w:hint="eastAsia"/>
          <w:sz w:val="28"/>
          <w:szCs w:val="28"/>
        </w:rPr>
        <w:t>tangwm@sbtjt.com</w:t>
      </w:r>
    </w:p>
    <w:p w:rsidR="00AD2795" w:rsidRPr="005B1DF6" w:rsidRDefault="00162580" w:rsidP="005B1DF6">
      <w:pPr>
        <w:spacing w:line="460" w:lineRule="exact"/>
        <w:rPr>
          <w:rFonts w:ascii="微软雅黑" w:eastAsia="微软雅黑" w:hAnsi="微软雅黑"/>
          <w:sz w:val="28"/>
          <w:szCs w:val="28"/>
        </w:rPr>
      </w:pPr>
      <w:r w:rsidRPr="005B1DF6">
        <w:rPr>
          <w:rFonts w:ascii="微软雅黑" w:eastAsia="微软雅黑" w:hAnsi="微软雅黑" w:hint="eastAsia"/>
          <w:sz w:val="28"/>
          <w:szCs w:val="28"/>
        </w:rPr>
        <w:t>总部地址：江西省南昌市高新区火炬大道999号高新区管委会</w:t>
      </w:r>
    </w:p>
    <w:p w:rsidR="00715E05" w:rsidRPr="005B1DF6" w:rsidRDefault="00162580" w:rsidP="005B1DF6">
      <w:pPr>
        <w:spacing w:line="460" w:lineRule="exact"/>
        <w:rPr>
          <w:rFonts w:ascii="微软雅黑" w:eastAsia="微软雅黑" w:hAnsi="微软雅黑"/>
          <w:sz w:val="28"/>
          <w:szCs w:val="28"/>
        </w:rPr>
      </w:pPr>
      <w:r w:rsidRPr="005B1DF6">
        <w:rPr>
          <w:rFonts w:ascii="微软雅黑" w:eastAsia="微软雅黑" w:hAnsi="微软雅黑" w:hint="eastAsia"/>
          <w:sz w:val="28"/>
          <w:szCs w:val="28"/>
        </w:rPr>
        <w:t>集团网址：www.sbtjt.com</w:t>
      </w:r>
      <w:bookmarkStart w:id="0" w:name="_GoBack"/>
      <w:bookmarkEnd w:id="0"/>
    </w:p>
    <w:sectPr w:rsidR="00715E05" w:rsidRPr="005B1DF6" w:rsidSect="005B1DF6">
      <w:pgSz w:w="11906" w:h="16838"/>
      <w:pgMar w:top="1021"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A0C" w:rsidRDefault="00982A0C" w:rsidP="005D0B64">
      <w:r>
        <w:separator/>
      </w:r>
    </w:p>
  </w:endnote>
  <w:endnote w:type="continuationSeparator" w:id="1">
    <w:p w:rsidR="00982A0C" w:rsidRDefault="00982A0C" w:rsidP="005D0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A0C" w:rsidRDefault="00982A0C" w:rsidP="005D0B64">
      <w:r>
        <w:separator/>
      </w:r>
    </w:p>
  </w:footnote>
  <w:footnote w:type="continuationSeparator" w:id="1">
    <w:p w:rsidR="00982A0C" w:rsidRDefault="00982A0C" w:rsidP="005D0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20CAF"/>
    <w:multiLevelType w:val="hybridMultilevel"/>
    <w:tmpl w:val="7062D87C"/>
    <w:lvl w:ilvl="0" w:tplc="5FCCA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31A8"/>
    <w:rsid w:val="000674A3"/>
    <w:rsid w:val="00086DA3"/>
    <w:rsid w:val="00123B6D"/>
    <w:rsid w:val="00147494"/>
    <w:rsid w:val="0015164B"/>
    <w:rsid w:val="0016162E"/>
    <w:rsid w:val="00162580"/>
    <w:rsid w:val="001936FF"/>
    <w:rsid w:val="001C76D1"/>
    <w:rsid w:val="001D3507"/>
    <w:rsid w:val="001E415D"/>
    <w:rsid w:val="001E7065"/>
    <w:rsid w:val="001F31A8"/>
    <w:rsid w:val="00253A93"/>
    <w:rsid w:val="00270A43"/>
    <w:rsid w:val="00285B46"/>
    <w:rsid w:val="00312C0C"/>
    <w:rsid w:val="0036029E"/>
    <w:rsid w:val="003735A2"/>
    <w:rsid w:val="00386023"/>
    <w:rsid w:val="00411DC8"/>
    <w:rsid w:val="00416F24"/>
    <w:rsid w:val="004235D2"/>
    <w:rsid w:val="004405E2"/>
    <w:rsid w:val="004B38A4"/>
    <w:rsid w:val="004F2CE8"/>
    <w:rsid w:val="00563691"/>
    <w:rsid w:val="00571066"/>
    <w:rsid w:val="005B1DF6"/>
    <w:rsid w:val="005D0B64"/>
    <w:rsid w:val="006A32FD"/>
    <w:rsid w:val="006A4EDC"/>
    <w:rsid w:val="006C3303"/>
    <w:rsid w:val="00700D8A"/>
    <w:rsid w:val="007135F3"/>
    <w:rsid w:val="00715E05"/>
    <w:rsid w:val="00793871"/>
    <w:rsid w:val="007C1650"/>
    <w:rsid w:val="007E2F39"/>
    <w:rsid w:val="007E4FE6"/>
    <w:rsid w:val="00814278"/>
    <w:rsid w:val="00892533"/>
    <w:rsid w:val="008B6481"/>
    <w:rsid w:val="008B7FC3"/>
    <w:rsid w:val="00900268"/>
    <w:rsid w:val="00982A0C"/>
    <w:rsid w:val="009A77CA"/>
    <w:rsid w:val="009B0B75"/>
    <w:rsid w:val="009E55AA"/>
    <w:rsid w:val="00A45FE2"/>
    <w:rsid w:val="00AD2795"/>
    <w:rsid w:val="00B02579"/>
    <w:rsid w:val="00B06F2B"/>
    <w:rsid w:val="00B16AB6"/>
    <w:rsid w:val="00B579DD"/>
    <w:rsid w:val="00BC193B"/>
    <w:rsid w:val="00BD3CD4"/>
    <w:rsid w:val="00C31504"/>
    <w:rsid w:val="00C31BBF"/>
    <w:rsid w:val="00C57675"/>
    <w:rsid w:val="00D30134"/>
    <w:rsid w:val="00D92ECE"/>
    <w:rsid w:val="00D95C27"/>
    <w:rsid w:val="00DA3FCB"/>
    <w:rsid w:val="00DC0CD7"/>
    <w:rsid w:val="00DC4252"/>
    <w:rsid w:val="00DD2C1B"/>
    <w:rsid w:val="00E26F09"/>
    <w:rsid w:val="00E41A02"/>
    <w:rsid w:val="00E7635F"/>
    <w:rsid w:val="00E8561F"/>
    <w:rsid w:val="00EC76C7"/>
    <w:rsid w:val="00F071AD"/>
    <w:rsid w:val="00FD28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wjjwz1">
    <w:name w:val="dwjj_wz1"/>
    <w:rsid w:val="001F31A8"/>
  </w:style>
  <w:style w:type="paragraph" w:styleId="a3">
    <w:name w:val="List Paragraph"/>
    <w:basedOn w:val="a"/>
    <w:uiPriority w:val="34"/>
    <w:qFormat/>
    <w:rsid w:val="001F31A8"/>
    <w:pPr>
      <w:ind w:firstLineChars="200" w:firstLine="420"/>
    </w:pPr>
  </w:style>
  <w:style w:type="paragraph" w:styleId="a4">
    <w:name w:val="header"/>
    <w:basedOn w:val="a"/>
    <w:link w:val="Char"/>
    <w:uiPriority w:val="99"/>
    <w:semiHidden/>
    <w:unhideWhenUsed/>
    <w:rsid w:val="005D0B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D0B64"/>
    <w:rPr>
      <w:rFonts w:ascii="Calibri" w:eastAsia="宋体" w:hAnsi="Calibri" w:cs="Times New Roman"/>
      <w:sz w:val="18"/>
      <w:szCs w:val="18"/>
    </w:rPr>
  </w:style>
  <w:style w:type="paragraph" w:styleId="a5">
    <w:name w:val="footer"/>
    <w:basedOn w:val="a"/>
    <w:link w:val="Char0"/>
    <w:uiPriority w:val="99"/>
    <w:semiHidden/>
    <w:unhideWhenUsed/>
    <w:rsid w:val="005D0B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D0B64"/>
    <w:rPr>
      <w:rFonts w:ascii="Calibri" w:eastAsia="宋体" w:hAnsi="Calibri" w:cs="Times New Roman"/>
      <w:sz w:val="18"/>
      <w:szCs w:val="18"/>
    </w:rPr>
  </w:style>
  <w:style w:type="paragraph" w:styleId="a6">
    <w:name w:val="Balloon Text"/>
    <w:basedOn w:val="a"/>
    <w:link w:val="Char1"/>
    <w:uiPriority w:val="99"/>
    <w:semiHidden/>
    <w:unhideWhenUsed/>
    <w:rsid w:val="00B579DD"/>
    <w:rPr>
      <w:sz w:val="18"/>
      <w:szCs w:val="18"/>
    </w:rPr>
  </w:style>
  <w:style w:type="character" w:customStyle="1" w:styleId="Char1">
    <w:name w:val="批注框文本 Char"/>
    <w:basedOn w:val="a0"/>
    <w:link w:val="a6"/>
    <w:uiPriority w:val="99"/>
    <w:semiHidden/>
    <w:rsid w:val="00B579D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wjjwz1">
    <w:name w:val="dwjj_wz1"/>
    <w:rsid w:val="001F31A8"/>
  </w:style>
  <w:style w:type="paragraph" w:styleId="a3">
    <w:name w:val="List Paragraph"/>
    <w:basedOn w:val="a"/>
    <w:uiPriority w:val="34"/>
    <w:qFormat/>
    <w:rsid w:val="001F31A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90</Words>
  <Characters>517</Characters>
  <Application>Microsoft Office Word</Application>
  <DocSecurity>0</DocSecurity>
  <Lines>4</Lines>
  <Paragraphs>1</Paragraphs>
  <ScaleCrop>false</ScaleCrop>
  <Company>番茄花园</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唐伟民</dc:creator>
  <cp:lastModifiedBy>唐伟民</cp:lastModifiedBy>
  <cp:revision>13</cp:revision>
  <dcterms:created xsi:type="dcterms:W3CDTF">2012-09-23T09:13:00Z</dcterms:created>
  <dcterms:modified xsi:type="dcterms:W3CDTF">2013-09-23T01:36:00Z</dcterms:modified>
</cp:coreProperties>
</file>